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0" w:name="_4wixj6h75e93" w:colFirst="0" w:colLast="0"/>
      <w:bookmarkEnd w:id="0"/>
      <w:r>
        <w:rPr>
          <w:b/>
          <w:color w:val="000000"/>
          <w:sz w:val="30"/>
          <w:szCs w:val="30"/>
        </w:rPr>
        <w:t xml:space="preserve">1. </w:t>
      </w:r>
      <w:proofErr w:type="spellStart"/>
      <w:r>
        <w:rPr>
          <w:b/>
          <w:color w:val="000000"/>
          <w:sz w:val="30"/>
          <w:szCs w:val="30"/>
        </w:rPr>
        <w:t>Formal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5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Evaluation of teacher performance for appraisal, professional development, or accountability.</w:t>
      </w:r>
    </w:p>
    <w:p w:rsidR="00A94300" w:rsidRDefault="004E55CA">
      <w:pPr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Default="004E55CA">
      <w:pPr>
        <w:numPr>
          <w:ilvl w:val="1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Pre-planned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scheduled</w:t>
      </w:r>
      <w:proofErr w:type="spellEnd"/>
      <w:r>
        <w:rPr>
          <w:sz w:val="26"/>
          <w:szCs w:val="26"/>
        </w:rPr>
        <w:t>.</w:t>
      </w:r>
    </w:p>
    <w:p w:rsidR="00A94300" w:rsidRPr="004E55CA" w:rsidRDefault="004E55CA">
      <w:pPr>
        <w:numPr>
          <w:ilvl w:val="1"/>
          <w:numId w:val="5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Conducted by administrators, mentors, or external evaluators.</w:t>
      </w:r>
    </w:p>
    <w:p w:rsidR="00A94300" w:rsidRPr="004E55CA" w:rsidRDefault="004E55CA">
      <w:pPr>
        <w:numPr>
          <w:ilvl w:val="1"/>
          <w:numId w:val="5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Includes structured criteria or checklists for assessment.</w:t>
      </w:r>
    </w:p>
    <w:p w:rsidR="00A94300" w:rsidRPr="004E55CA" w:rsidRDefault="004E55CA">
      <w:pPr>
        <w:numPr>
          <w:ilvl w:val="1"/>
          <w:numId w:val="5"/>
        </w:numPr>
        <w:spacing w:after="240"/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Followed by formal feedback and documentation.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1" w:name="_894wh2elfdns" w:colFirst="0" w:colLast="0"/>
      <w:bookmarkEnd w:id="1"/>
      <w:r>
        <w:rPr>
          <w:b/>
          <w:color w:val="000000"/>
          <w:sz w:val="30"/>
          <w:szCs w:val="30"/>
        </w:rPr>
        <w:t xml:space="preserve">2. </w:t>
      </w:r>
      <w:proofErr w:type="spellStart"/>
      <w:r>
        <w:rPr>
          <w:b/>
          <w:color w:val="000000"/>
          <w:sz w:val="30"/>
          <w:szCs w:val="30"/>
        </w:rPr>
        <w:t>Informal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6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To provide quick, formative feedback without formal evaluation.</w:t>
      </w:r>
    </w:p>
    <w:p w:rsidR="00A94300" w:rsidRDefault="004E55CA">
      <w:pPr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Default="004E55CA">
      <w:pPr>
        <w:numPr>
          <w:ilvl w:val="1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Typically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unannounced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casual</w:t>
      </w:r>
      <w:proofErr w:type="spellEnd"/>
      <w:r>
        <w:rPr>
          <w:sz w:val="26"/>
          <w:szCs w:val="26"/>
        </w:rPr>
        <w:t>.</w:t>
      </w:r>
    </w:p>
    <w:p w:rsidR="00A94300" w:rsidRPr="004E55CA" w:rsidRDefault="004E55CA">
      <w:pPr>
        <w:numPr>
          <w:ilvl w:val="1"/>
          <w:numId w:val="6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Sho</w:t>
      </w:r>
      <w:r w:rsidRPr="004E55CA">
        <w:rPr>
          <w:sz w:val="26"/>
          <w:szCs w:val="26"/>
          <w:lang w:val="en-US"/>
        </w:rPr>
        <w:t>rter duration (e.g., 5-15 minutes).</w:t>
      </w:r>
    </w:p>
    <w:p w:rsidR="00A94300" w:rsidRPr="004E55CA" w:rsidRDefault="004E55CA">
      <w:pPr>
        <w:numPr>
          <w:ilvl w:val="1"/>
          <w:numId w:val="6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May focus on specific aspects, like classroom management or student engagement.</w:t>
      </w:r>
    </w:p>
    <w:p w:rsidR="00A94300" w:rsidRPr="004E55CA" w:rsidRDefault="004E55CA">
      <w:pPr>
        <w:numPr>
          <w:ilvl w:val="1"/>
          <w:numId w:val="6"/>
        </w:numPr>
        <w:spacing w:after="240"/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Feedback is often verbal and less formal.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2" w:name="_nc2huaelsw06" w:colFirst="0" w:colLast="0"/>
      <w:bookmarkEnd w:id="2"/>
      <w:r>
        <w:rPr>
          <w:b/>
          <w:color w:val="000000"/>
          <w:sz w:val="30"/>
          <w:szCs w:val="30"/>
        </w:rPr>
        <w:t xml:space="preserve">3. </w:t>
      </w:r>
      <w:proofErr w:type="spellStart"/>
      <w:r>
        <w:rPr>
          <w:b/>
          <w:color w:val="000000"/>
          <w:sz w:val="30"/>
          <w:szCs w:val="30"/>
        </w:rPr>
        <w:t>Peer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9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Collaborative professional development and sharing best practices.</w:t>
      </w:r>
    </w:p>
    <w:p w:rsidR="00A94300" w:rsidRDefault="004E55CA">
      <w:pPr>
        <w:numPr>
          <w:ilvl w:val="0"/>
          <w:numId w:val="9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</w:t>
      </w:r>
      <w:r>
        <w:rPr>
          <w:b/>
          <w:sz w:val="26"/>
          <w:szCs w:val="26"/>
        </w:rPr>
        <w:t>aracteristics</w:t>
      </w:r>
      <w:proofErr w:type="spellEnd"/>
      <w:r>
        <w:rPr>
          <w:sz w:val="26"/>
          <w:szCs w:val="26"/>
        </w:rPr>
        <w:t>:</w:t>
      </w:r>
    </w:p>
    <w:p w:rsidR="00A94300" w:rsidRPr="004E55CA" w:rsidRDefault="004E55CA">
      <w:pPr>
        <w:numPr>
          <w:ilvl w:val="1"/>
          <w:numId w:val="9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Teachers observe each other’s lessons.</w:t>
      </w:r>
    </w:p>
    <w:p w:rsidR="00A94300" w:rsidRPr="004E55CA" w:rsidRDefault="004E55CA">
      <w:pPr>
        <w:numPr>
          <w:ilvl w:val="1"/>
          <w:numId w:val="9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Focus on learning from colleagues’ strategies or techniques.</w:t>
      </w:r>
    </w:p>
    <w:p w:rsidR="00A94300" w:rsidRPr="004E55CA" w:rsidRDefault="004E55CA">
      <w:pPr>
        <w:numPr>
          <w:ilvl w:val="1"/>
          <w:numId w:val="9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Non-evaluative and feedback-oriented.</w:t>
      </w:r>
    </w:p>
    <w:p w:rsidR="00A94300" w:rsidRDefault="004E55CA">
      <w:pPr>
        <w:numPr>
          <w:ilvl w:val="1"/>
          <w:numId w:val="9"/>
        </w:numPr>
        <w:spacing w:after="240"/>
        <w:rPr>
          <w:sz w:val="26"/>
          <w:szCs w:val="26"/>
        </w:rPr>
      </w:pPr>
      <w:proofErr w:type="spellStart"/>
      <w:r>
        <w:rPr>
          <w:sz w:val="26"/>
          <w:szCs w:val="26"/>
        </w:rPr>
        <w:t>Encourages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reflection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discussion</w:t>
      </w:r>
      <w:proofErr w:type="spellEnd"/>
      <w:r>
        <w:rPr>
          <w:sz w:val="26"/>
          <w:szCs w:val="26"/>
        </w:rPr>
        <w:t>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3" w:name="_q0ojmnrvkkxt" w:colFirst="0" w:colLast="0"/>
      <w:bookmarkEnd w:id="3"/>
      <w:r>
        <w:rPr>
          <w:b/>
          <w:color w:val="000000"/>
          <w:sz w:val="30"/>
          <w:szCs w:val="30"/>
        </w:rPr>
        <w:t xml:space="preserve">4. </w:t>
      </w:r>
      <w:proofErr w:type="spellStart"/>
      <w:r>
        <w:rPr>
          <w:b/>
          <w:color w:val="000000"/>
          <w:sz w:val="30"/>
          <w:szCs w:val="30"/>
        </w:rPr>
        <w:t>Developmental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4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To help teachers improve their practice through coaching and mentoring.</w:t>
      </w:r>
    </w:p>
    <w:p w:rsidR="00A94300" w:rsidRDefault="004E55CA">
      <w:pPr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Pr="004E55CA" w:rsidRDefault="004E55CA">
      <w:pPr>
        <w:numPr>
          <w:ilvl w:val="1"/>
          <w:numId w:val="4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Conducted by mentors, instructional coaches, or senior teachers.</w:t>
      </w:r>
    </w:p>
    <w:p w:rsidR="00A94300" w:rsidRPr="004E55CA" w:rsidRDefault="004E55CA">
      <w:pPr>
        <w:numPr>
          <w:ilvl w:val="1"/>
          <w:numId w:val="4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Focuses on specific skills or techniques the teacher is developing.</w:t>
      </w:r>
    </w:p>
    <w:p w:rsidR="00A94300" w:rsidRDefault="004E55CA">
      <w:pPr>
        <w:numPr>
          <w:ilvl w:val="1"/>
          <w:numId w:val="4"/>
        </w:numPr>
        <w:spacing w:after="240"/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Ongoing and part of a profession</w:t>
      </w:r>
      <w:r w:rsidRPr="004E55CA">
        <w:rPr>
          <w:sz w:val="26"/>
          <w:szCs w:val="26"/>
          <w:lang w:val="en-US"/>
        </w:rPr>
        <w:t>al growth plan.</w:t>
      </w:r>
    </w:p>
    <w:p w:rsidR="004E55CA" w:rsidRPr="004E55CA" w:rsidRDefault="004E55CA" w:rsidP="004E55CA">
      <w:pPr>
        <w:spacing w:after="240"/>
        <w:ind w:left="1440"/>
        <w:rPr>
          <w:sz w:val="26"/>
          <w:szCs w:val="26"/>
          <w:lang w:val="en-US"/>
        </w:rPr>
      </w:pP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4" w:name="_9qjovfk5x10f" w:colFirst="0" w:colLast="0"/>
      <w:bookmarkEnd w:id="4"/>
      <w:r>
        <w:rPr>
          <w:b/>
          <w:color w:val="000000"/>
          <w:sz w:val="30"/>
          <w:szCs w:val="30"/>
        </w:rPr>
        <w:lastRenderedPageBreak/>
        <w:t xml:space="preserve">5. </w:t>
      </w:r>
      <w:proofErr w:type="spellStart"/>
      <w:r>
        <w:rPr>
          <w:b/>
          <w:color w:val="000000"/>
          <w:sz w:val="30"/>
          <w:szCs w:val="30"/>
        </w:rPr>
        <w:t>Diagnostic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2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Identify strengths, weaknesses, or areas for improvement in teaching or learning.</w:t>
      </w:r>
    </w:p>
    <w:p w:rsidR="00A94300" w:rsidRDefault="004E55CA">
      <w:pPr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Pr="004E55CA" w:rsidRDefault="004E55CA">
      <w:pPr>
        <w:numPr>
          <w:ilvl w:val="1"/>
          <w:numId w:val="2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Can be initiated by the teacher seeking help.</w:t>
      </w:r>
    </w:p>
    <w:p w:rsidR="00A94300" w:rsidRPr="004E55CA" w:rsidRDefault="004E55CA">
      <w:pPr>
        <w:numPr>
          <w:ilvl w:val="1"/>
          <w:numId w:val="2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 xml:space="preserve">Focus on identifying solutions to challenges (e.g., student </w:t>
      </w:r>
      <w:r w:rsidRPr="004E55CA">
        <w:rPr>
          <w:sz w:val="26"/>
          <w:szCs w:val="26"/>
          <w:lang w:val="en-US"/>
        </w:rPr>
        <w:t>behavior, low engagement).</w:t>
      </w:r>
    </w:p>
    <w:p w:rsidR="00A94300" w:rsidRDefault="004E55CA">
      <w:pPr>
        <w:numPr>
          <w:ilvl w:val="1"/>
          <w:numId w:val="2"/>
        </w:numPr>
        <w:spacing w:after="240"/>
        <w:rPr>
          <w:sz w:val="26"/>
          <w:szCs w:val="26"/>
        </w:rPr>
      </w:pPr>
      <w:proofErr w:type="spellStart"/>
      <w:r>
        <w:rPr>
          <w:sz w:val="26"/>
          <w:szCs w:val="26"/>
        </w:rPr>
        <w:t>Collaborative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problem-solving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approach</w:t>
      </w:r>
      <w:proofErr w:type="spellEnd"/>
      <w:r>
        <w:rPr>
          <w:sz w:val="26"/>
          <w:szCs w:val="26"/>
        </w:rPr>
        <w:t>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5" w:name="_5rkmmxhylwh3" w:colFirst="0" w:colLast="0"/>
      <w:bookmarkEnd w:id="5"/>
      <w:r>
        <w:rPr>
          <w:b/>
          <w:color w:val="000000"/>
          <w:sz w:val="30"/>
          <w:szCs w:val="30"/>
        </w:rPr>
        <w:t xml:space="preserve">6. </w:t>
      </w:r>
      <w:proofErr w:type="spellStart"/>
      <w:r>
        <w:rPr>
          <w:b/>
          <w:color w:val="000000"/>
          <w:sz w:val="30"/>
          <w:szCs w:val="30"/>
        </w:rPr>
        <w:t>Drop-In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  <w:r>
        <w:rPr>
          <w:b/>
          <w:color w:val="000000"/>
          <w:sz w:val="30"/>
          <w:szCs w:val="30"/>
        </w:rPr>
        <w:t xml:space="preserve"> (</w:t>
      </w:r>
      <w:proofErr w:type="spellStart"/>
      <w:r>
        <w:rPr>
          <w:b/>
          <w:color w:val="000000"/>
          <w:sz w:val="30"/>
          <w:szCs w:val="30"/>
        </w:rPr>
        <w:t>Walkthroughs</w:t>
      </w:r>
      <w:proofErr w:type="spellEnd"/>
      <w:r>
        <w:rPr>
          <w:b/>
          <w:color w:val="000000"/>
          <w:sz w:val="30"/>
          <w:szCs w:val="30"/>
        </w:rPr>
        <w:t>)</w:t>
      </w:r>
    </w:p>
    <w:p w:rsidR="00A94300" w:rsidRPr="004E55CA" w:rsidRDefault="004E55CA">
      <w:pPr>
        <w:numPr>
          <w:ilvl w:val="0"/>
          <w:numId w:val="3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Gain an overview of classroom practices and culture across the school.</w:t>
      </w:r>
    </w:p>
    <w:p w:rsidR="00A94300" w:rsidRDefault="004E55CA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Default="004E55CA">
      <w:pPr>
        <w:numPr>
          <w:ilvl w:val="1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Brief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visits</w:t>
      </w:r>
      <w:proofErr w:type="spellEnd"/>
      <w:r>
        <w:rPr>
          <w:sz w:val="26"/>
          <w:szCs w:val="26"/>
        </w:rPr>
        <w:t xml:space="preserve"> (5-10 </w:t>
      </w:r>
      <w:proofErr w:type="spellStart"/>
      <w:r>
        <w:rPr>
          <w:sz w:val="26"/>
          <w:szCs w:val="26"/>
        </w:rPr>
        <w:t>minutes</w:t>
      </w:r>
      <w:proofErr w:type="spellEnd"/>
      <w:r>
        <w:rPr>
          <w:sz w:val="26"/>
          <w:szCs w:val="26"/>
        </w:rPr>
        <w:t>).</w:t>
      </w:r>
    </w:p>
    <w:p w:rsidR="00A94300" w:rsidRPr="004E55CA" w:rsidRDefault="004E55CA">
      <w:pPr>
        <w:numPr>
          <w:ilvl w:val="1"/>
          <w:numId w:val="3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Conducted by administrators or department heads.</w:t>
      </w:r>
    </w:p>
    <w:p w:rsidR="00A94300" w:rsidRPr="004E55CA" w:rsidRDefault="004E55CA">
      <w:pPr>
        <w:numPr>
          <w:ilvl w:val="1"/>
          <w:numId w:val="3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Focus on general patterns, such as instructional strategies or classroom environment.</w:t>
      </w:r>
    </w:p>
    <w:p w:rsidR="00A94300" w:rsidRPr="004E55CA" w:rsidRDefault="004E55CA">
      <w:pPr>
        <w:numPr>
          <w:ilvl w:val="1"/>
          <w:numId w:val="3"/>
        </w:numPr>
        <w:spacing w:after="240"/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Feedback is often aggregated to inform broader policies.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6" w:name="_sq2082hot8wf" w:colFirst="0" w:colLast="0"/>
      <w:bookmarkStart w:id="7" w:name="_yd6fzsv4k39p" w:colFirst="0" w:colLast="0"/>
      <w:bookmarkStart w:id="8" w:name="_fwv7tfj744fo" w:colFirst="0" w:colLast="0"/>
      <w:bookmarkEnd w:id="6"/>
      <w:bookmarkEnd w:id="7"/>
      <w:bookmarkEnd w:id="8"/>
      <w:r>
        <w:rPr>
          <w:b/>
          <w:color w:val="000000"/>
          <w:sz w:val="30"/>
          <w:szCs w:val="30"/>
        </w:rPr>
        <w:t xml:space="preserve">7. </w:t>
      </w:r>
      <w:proofErr w:type="spellStart"/>
      <w:r>
        <w:rPr>
          <w:b/>
          <w:color w:val="000000"/>
          <w:sz w:val="30"/>
          <w:szCs w:val="30"/>
        </w:rPr>
        <w:t>Self-Observation</w:t>
      </w:r>
      <w:proofErr w:type="spellEnd"/>
    </w:p>
    <w:p w:rsidR="00A94300" w:rsidRPr="004E55CA" w:rsidRDefault="004E55CA">
      <w:pPr>
        <w:numPr>
          <w:ilvl w:val="0"/>
          <w:numId w:val="1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Enable teachers to reflect on their own practice.</w:t>
      </w:r>
    </w:p>
    <w:p w:rsidR="00A94300" w:rsidRDefault="004E55CA">
      <w:pPr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Pr="004E55CA" w:rsidRDefault="004E55CA">
      <w:pPr>
        <w:numPr>
          <w:ilvl w:val="1"/>
          <w:numId w:val="1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Teachers record or analyze their own lessons (e.g., via video recording).</w:t>
      </w:r>
    </w:p>
    <w:p w:rsidR="00A94300" w:rsidRPr="004E55CA" w:rsidRDefault="004E55CA">
      <w:pPr>
        <w:numPr>
          <w:ilvl w:val="1"/>
          <w:numId w:val="1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Encourages self-assessment and reflective practice.</w:t>
      </w:r>
    </w:p>
    <w:p w:rsidR="00A94300" w:rsidRDefault="004E55CA">
      <w:pPr>
        <w:numPr>
          <w:ilvl w:val="1"/>
          <w:numId w:val="1"/>
        </w:numPr>
        <w:spacing w:after="240"/>
        <w:rPr>
          <w:sz w:val="26"/>
          <w:szCs w:val="26"/>
        </w:rPr>
      </w:pPr>
      <w:proofErr w:type="spellStart"/>
      <w:r>
        <w:rPr>
          <w:sz w:val="26"/>
          <w:szCs w:val="26"/>
        </w:rPr>
        <w:t>Focus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personal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growth</w:t>
      </w:r>
      <w:proofErr w:type="spellEnd"/>
      <w:r>
        <w:rPr>
          <w:sz w:val="26"/>
          <w:szCs w:val="26"/>
        </w:rPr>
        <w:t>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9" w:name="_i08fr1vmswm1" w:colFirst="0" w:colLast="0"/>
      <w:bookmarkEnd w:id="9"/>
      <w:r>
        <w:rPr>
          <w:b/>
          <w:color w:val="000000"/>
          <w:sz w:val="30"/>
          <w:szCs w:val="30"/>
        </w:rPr>
        <w:t xml:space="preserve">8. </w:t>
      </w:r>
      <w:proofErr w:type="spellStart"/>
      <w:r>
        <w:rPr>
          <w:b/>
          <w:color w:val="000000"/>
          <w:sz w:val="30"/>
          <w:szCs w:val="30"/>
        </w:rPr>
        <w:t>Collaborative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10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</w:t>
      </w:r>
      <w:r w:rsidRPr="004E55CA">
        <w:rPr>
          <w:b/>
          <w:sz w:val="26"/>
          <w:szCs w:val="26"/>
          <w:lang w:val="en-US"/>
        </w:rPr>
        <w:t>e</w:t>
      </w:r>
      <w:r w:rsidRPr="004E55CA">
        <w:rPr>
          <w:sz w:val="26"/>
          <w:szCs w:val="26"/>
          <w:lang w:val="en-US"/>
        </w:rPr>
        <w:t>: Facilitate teamwork and shared learning among educators.</w:t>
      </w:r>
    </w:p>
    <w:p w:rsidR="00A94300" w:rsidRDefault="004E55CA">
      <w:pPr>
        <w:numPr>
          <w:ilvl w:val="0"/>
          <w:numId w:val="10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Pr="004E55CA" w:rsidRDefault="004E55CA">
      <w:pPr>
        <w:numPr>
          <w:ilvl w:val="1"/>
          <w:numId w:val="10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Group of teachers observes a lesson together.</w:t>
      </w:r>
    </w:p>
    <w:p w:rsidR="00A94300" w:rsidRPr="004E55CA" w:rsidRDefault="004E55CA">
      <w:pPr>
        <w:numPr>
          <w:ilvl w:val="1"/>
          <w:numId w:val="10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Discussions focus on shared objectives or instructional strategies.</w:t>
      </w:r>
    </w:p>
    <w:p w:rsidR="00A94300" w:rsidRPr="004E55CA" w:rsidRDefault="004E55CA">
      <w:pPr>
        <w:numPr>
          <w:ilvl w:val="1"/>
          <w:numId w:val="10"/>
        </w:numPr>
        <w:spacing w:after="240"/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Often used in professional learning communities (PLCs).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10" w:name="_fiahpvofsso9" w:colFirst="0" w:colLast="0"/>
      <w:bookmarkEnd w:id="10"/>
      <w:r>
        <w:rPr>
          <w:b/>
          <w:color w:val="000000"/>
          <w:sz w:val="30"/>
          <w:szCs w:val="30"/>
        </w:rPr>
        <w:t xml:space="preserve">9. </w:t>
      </w:r>
      <w:proofErr w:type="spellStart"/>
      <w:r>
        <w:rPr>
          <w:b/>
          <w:color w:val="000000"/>
          <w:sz w:val="30"/>
          <w:szCs w:val="30"/>
        </w:rPr>
        <w:t>Themat</w:t>
      </w:r>
      <w:r>
        <w:rPr>
          <w:b/>
          <w:color w:val="000000"/>
          <w:sz w:val="30"/>
          <w:szCs w:val="30"/>
        </w:rPr>
        <w:t>ic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8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Focus on specific themes or aspects of teaching.</w:t>
      </w:r>
    </w:p>
    <w:p w:rsidR="00A94300" w:rsidRDefault="004E55CA">
      <w:pPr>
        <w:numPr>
          <w:ilvl w:val="0"/>
          <w:numId w:val="8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Pr="004E55CA" w:rsidRDefault="004E55CA">
      <w:pPr>
        <w:numPr>
          <w:ilvl w:val="1"/>
          <w:numId w:val="8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lastRenderedPageBreak/>
        <w:t>Can focus on differentiated instruction, technology use, questioning techniques, or student collaboration.</w:t>
      </w:r>
    </w:p>
    <w:p w:rsidR="00A94300" w:rsidRPr="004E55CA" w:rsidRDefault="004E55CA">
      <w:pPr>
        <w:numPr>
          <w:ilvl w:val="1"/>
          <w:numId w:val="8"/>
        </w:numPr>
        <w:spacing w:after="240"/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Observers look for evidence of specific practices or outcomes.</w:t>
      </w:r>
    </w:p>
    <w:p w:rsidR="00A94300" w:rsidRDefault="004E55CA">
      <w:pPr>
        <w:pStyle w:val="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11" w:name="_a5fvrnynkut5" w:colFirst="0" w:colLast="0"/>
      <w:bookmarkEnd w:id="11"/>
      <w:r>
        <w:rPr>
          <w:b/>
          <w:color w:val="000000"/>
          <w:sz w:val="30"/>
          <w:szCs w:val="30"/>
        </w:rPr>
        <w:t xml:space="preserve">10. </w:t>
      </w:r>
      <w:proofErr w:type="spellStart"/>
      <w:r>
        <w:rPr>
          <w:b/>
          <w:color w:val="000000"/>
          <w:sz w:val="30"/>
          <w:szCs w:val="30"/>
        </w:rPr>
        <w:t>Student-Focused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Observation</w:t>
      </w:r>
      <w:proofErr w:type="spellEnd"/>
    </w:p>
    <w:p w:rsidR="00A94300" w:rsidRPr="004E55CA" w:rsidRDefault="004E55CA">
      <w:pPr>
        <w:numPr>
          <w:ilvl w:val="0"/>
          <w:numId w:val="7"/>
        </w:numPr>
        <w:spacing w:before="240"/>
        <w:rPr>
          <w:sz w:val="26"/>
          <w:szCs w:val="26"/>
          <w:lang w:val="en-US"/>
        </w:rPr>
      </w:pPr>
      <w:r w:rsidRPr="004E55CA">
        <w:rPr>
          <w:b/>
          <w:sz w:val="26"/>
          <w:szCs w:val="26"/>
          <w:lang w:val="en-US"/>
        </w:rPr>
        <w:t>Purpose</w:t>
      </w:r>
      <w:r w:rsidRPr="004E55CA">
        <w:rPr>
          <w:sz w:val="26"/>
          <w:szCs w:val="26"/>
          <w:lang w:val="en-US"/>
        </w:rPr>
        <w:t>: Examine the impact of teaching on student behavior, engagement, and learning.</w:t>
      </w:r>
    </w:p>
    <w:p w:rsidR="00A94300" w:rsidRDefault="004E55CA">
      <w:pPr>
        <w:numPr>
          <w:ilvl w:val="0"/>
          <w:numId w:val="7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Characteristics</w:t>
      </w:r>
      <w:proofErr w:type="spellEnd"/>
      <w:r>
        <w:rPr>
          <w:sz w:val="26"/>
          <w:szCs w:val="26"/>
        </w:rPr>
        <w:t>:</w:t>
      </w:r>
    </w:p>
    <w:p w:rsidR="00A94300" w:rsidRPr="004E55CA" w:rsidRDefault="004E55CA">
      <w:pPr>
        <w:numPr>
          <w:ilvl w:val="1"/>
          <w:numId w:val="7"/>
        </w:numPr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Observation centers on how students interact, participate</w:t>
      </w:r>
      <w:r w:rsidRPr="004E55CA">
        <w:rPr>
          <w:sz w:val="26"/>
          <w:szCs w:val="26"/>
          <w:lang w:val="en-US"/>
        </w:rPr>
        <w:t>, and respond.</w:t>
      </w:r>
    </w:p>
    <w:p w:rsidR="00A94300" w:rsidRPr="004E55CA" w:rsidRDefault="004E55CA">
      <w:pPr>
        <w:numPr>
          <w:ilvl w:val="1"/>
          <w:numId w:val="7"/>
        </w:numPr>
        <w:spacing w:after="240"/>
        <w:rPr>
          <w:sz w:val="26"/>
          <w:szCs w:val="26"/>
          <w:lang w:val="en-US"/>
        </w:rPr>
      </w:pPr>
      <w:r w:rsidRPr="004E55CA">
        <w:rPr>
          <w:sz w:val="26"/>
          <w:szCs w:val="26"/>
          <w:lang w:val="en-US"/>
        </w:rPr>
        <w:t>Used to assess teaching effectiveness indirectly through student outcomes.</w:t>
      </w:r>
    </w:p>
    <w:p w:rsidR="00A94300" w:rsidRPr="004E55CA" w:rsidRDefault="00A94300">
      <w:pPr>
        <w:rPr>
          <w:sz w:val="26"/>
          <w:szCs w:val="26"/>
          <w:lang w:val="en-US"/>
        </w:rPr>
      </w:pPr>
    </w:p>
    <w:p w:rsidR="00A94300" w:rsidRDefault="00A94300">
      <w:pPr>
        <w:rPr>
          <w:sz w:val="26"/>
          <w:szCs w:val="26"/>
          <w:lang w:val="en-US"/>
        </w:rPr>
      </w:pPr>
    </w:p>
    <w:p w:rsidR="004E55CA" w:rsidRDefault="004E55CA">
      <w:pPr>
        <w:rPr>
          <w:sz w:val="26"/>
          <w:szCs w:val="26"/>
          <w:lang w:val="en-US"/>
        </w:rPr>
      </w:pPr>
    </w:p>
    <w:p w:rsidR="004E55CA" w:rsidRPr="004E55CA" w:rsidRDefault="004E55CA">
      <w:pPr>
        <w:rPr>
          <w:sz w:val="26"/>
          <w:szCs w:val="26"/>
          <w:lang w:val="en-US"/>
        </w:rPr>
      </w:pPr>
    </w:p>
    <w:p w:rsidR="00A94300" w:rsidRPr="004E55CA" w:rsidRDefault="004E55CA">
      <w:pPr>
        <w:rPr>
          <w:b/>
          <w:color w:val="FF0000"/>
          <w:sz w:val="40"/>
          <w:szCs w:val="40"/>
          <w:lang w:val="en-US"/>
        </w:rPr>
      </w:pPr>
      <w:hyperlink r:id="rId5">
        <w:proofErr w:type="spellStart"/>
        <w:r>
          <w:rPr>
            <w:b/>
            <w:color w:val="1155CC"/>
            <w:sz w:val="40"/>
            <w:szCs w:val="40"/>
            <w:u w:val="single"/>
          </w:rPr>
          <w:t>Посилання</w:t>
        </w:r>
        <w:proofErr w:type="spellEnd"/>
        <w:r w:rsidRPr="004E55CA">
          <w:rPr>
            <w:b/>
            <w:color w:val="1155CC"/>
            <w:sz w:val="40"/>
            <w:szCs w:val="40"/>
            <w:u w:val="single"/>
            <w:lang w:val="en-US"/>
          </w:rPr>
          <w:t xml:space="preserve"> </w:t>
        </w:r>
        <w:r>
          <w:rPr>
            <w:b/>
            <w:color w:val="1155CC"/>
            <w:sz w:val="40"/>
            <w:szCs w:val="40"/>
            <w:u w:val="single"/>
          </w:rPr>
          <w:t>на</w:t>
        </w:r>
        <w:r w:rsidRPr="004E55CA">
          <w:rPr>
            <w:b/>
            <w:color w:val="1155CC"/>
            <w:sz w:val="40"/>
            <w:szCs w:val="40"/>
            <w:u w:val="single"/>
            <w:lang w:val="en-US"/>
          </w:rPr>
          <w:t xml:space="preserve"> </w:t>
        </w:r>
        <w:proofErr w:type="spellStart"/>
        <w:r>
          <w:rPr>
            <w:b/>
            <w:color w:val="1155CC"/>
            <w:sz w:val="40"/>
            <w:szCs w:val="40"/>
            <w:u w:val="single"/>
          </w:rPr>
          <w:t>відео</w:t>
        </w:r>
        <w:proofErr w:type="spellEnd"/>
      </w:hyperlink>
    </w:p>
    <w:p w:rsidR="00A94300" w:rsidRPr="004E55CA" w:rsidRDefault="00A94300">
      <w:pPr>
        <w:rPr>
          <w:b/>
          <w:color w:val="FF0000"/>
          <w:sz w:val="40"/>
          <w:szCs w:val="40"/>
          <w:lang w:val="en-US"/>
        </w:rPr>
      </w:pPr>
    </w:p>
    <w:p w:rsidR="00A94300" w:rsidRPr="004E55CA" w:rsidRDefault="004E55CA">
      <w:pPr>
        <w:rPr>
          <w:b/>
          <w:color w:val="FF0000"/>
          <w:sz w:val="40"/>
          <w:szCs w:val="40"/>
          <w:lang w:val="en-US"/>
        </w:rPr>
      </w:pPr>
      <w:r w:rsidRPr="004E55CA">
        <w:rPr>
          <w:b/>
          <w:color w:val="FF0000"/>
          <w:sz w:val="40"/>
          <w:szCs w:val="40"/>
          <w:lang w:val="en-US"/>
        </w:rPr>
        <w:t>1. Guess the aims</w:t>
      </w:r>
    </w:p>
    <w:p w:rsidR="00A94300" w:rsidRDefault="004E55CA">
      <w:pPr>
        <w:rPr>
          <w:sz w:val="40"/>
          <w:szCs w:val="40"/>
        </w:rPr>
      </w:pPr>
      <w:r w:rsidRPr="004E55CA">
        <w:rPr>
          <w:sz w:val="40"/>
          <w:szCs w:val="40"/>
          <w:lang w:val="en-US"/>
        </w:rPr>
        <w:t xml:space="preserve">As you observe, write down the stages of the lesson, along with what happens at each stage. After the lesson, write down what you think the aim of each activity was. </w:t>
      </w:r>
      <w:proofErr w:type="spellStart"/>
      <w:r>
        <w:rPr>
          <w:sz w:val="40"/>
          <w:szCs w:val="40"/>
        </w:rPr>
        <w:t>Compare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teacher’s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lesson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plan</w:t>
      </w:r>
      <w:proofErr w:type="spellEnd"/>
      <w:r>
        <w:rPr>
          <w:sz w:val="40"/>
          <w:szCs w:val="40"/>
        </w:rPr>
        <w:t>.</w:t>
      </w:r>
    </w:p>
    <w:p w:rsidR="00A94300" w:rsidRDefault="00A94300">
      <w:pPr>
        <w:rPr>
          <w:sz w:val="40"/>
          <w:szCs w:val="40"/>
        </w:rPr>
      </w:pPr>
    </w:p>
    <w:p w:rsidR="00A94300" w:rsidRPr="004E55CA" w:rsidRDefault="004E55CA">
      <w:pPr>
        <w:rPr>
          <w:b/>
          <w:color w:val="FF0000"/>
          <w:sz w:val="40"/>
          <w:szCs w:val="40"/>
          <w:lang w:val="en-US"/>
        </w:rPr>
      </w:pPr>
      <w:r w:rsidRPr="004E55CA">
        <w:rPr>
          <w:b/>
          <w:color w:val="FF0000"/>
          <w:sz w:val="40"/>
          <w:szCs w:val="40"/>
          <w:lang w:val="en-US"/>
        </w:rPr>
        <w:t>2. Instructions</w:t>
      </w:r>
    </w:p>
    <w:p w:rsidR="00A94300" w:rsidRDefault="004E55CA">
      <w:pPr>
        <w:rPr>
          <w:sz w:val="40"/>
          <w:szCs w:val="40"/>
          <w:lang w:val="en-US"/>
        </w:rPr>
      </w:pPr>
      <w:r w:rsidRPr="004E55CA">
        <w:rPr>
          <w:sz w:val="40"/>
          <w:szCs w:val="40"/>
          <w:lang w:val="en-US"/>
        </w:rPr>
        <w:t>Write examples of instructio</w:t>
      </w:r>
      <w:r w:rsidRPr="004E55CA">
        <w:rPr>
          <w:sz w:val="40"/>
          <w:szCs w:val="40"/>
          <w:lang w:val="en-US"/>
        </w:rPr>
        <w:t>ns that the teacher says (word for word). Were they clear? Did learners know what to do in each case?</w:t>
      </w:r>
    </w:p>
    <w:p w:rsidR="004E55CA" w:rsidRPr="004E55CA" w:rsidRDefault="004E55CA">
      <w:pPr>
        <w:rPr>
          <w:sz w:val="40"/>
          <w:szCs w:val="40"/>
          <w:lang w:val="en-US"/>
        </w:rPr>
      </w:pPr>
      <w:bookmarkStart w:id="12" w:name="_GoBack"/>
      <w:bookmarkEnd w:id="12"/>
    </w:p>
    <w:p w:rsidR="00A94300" w:rsidRPr="004E55CA" w:rsidRDefault="00A94300">
      <w:pPr>
        <w:rPr>
          <w:sz w:val="40"/>
          <w:szCs w:val="40"/>
          <w:lang w:val="en-US"/>
        </w:rPr>
      </w:pPr>
    </w:p>
    <w:p w:rsidR="00A94300" w:rsidRPr="004E55CA" w:rsidRDefault="004E55CA">
      <w:pPr>
        <w:rPr>
          <w:b/>
          <w:color w:val="FF0000"/>
          <w:sz w:val="40"/>
          <w:szCs w:val="40"/>
          <w:lang w:val="en-US"/>
        </w:rPr>
      </w:pPr>
      <w:r w:rsidRPr="004E55CA">
        <w:rPr>
          <w:b/>
          <w:color w:val="FF0000"/>
          <w:sz w:val="40"/>
          <w:szCs w:val="40"/>
          <w:lang w:val="en-US"/>
        </w:rPr>
        <w:lastRenderedPageBreak/>
        <w:t>3. Who’s talking?</w:t>
      </w:r>
    </w:p>
    <w:p w:rsidR="00A94300" w:rsidRPr="004E55CA" w:rsidRDefault="004E55CA">
      <w:pPr>
        <w:rPr>
          <w:sz w:val="40"/>
          <w:szCs w:val="40"/>
          <w:lang w:val="en-US"/>
        </w:rPr>
      </w:pPr>
      <w:r w:rsidRPr="004E55CA">
        <w:rPr>
          <w:sz w:val="40"/>
          <w:szCs w:val="40"/>
          <w:lang w:val="en-US"/>
        </w:rPr>
        <w:t>At each stage of the lesson, write down the amount of time the teachers spend talking, and the amount of time the learners spend talkin</w:t>
      </w:r>
      <w:r w:rsidRPr="004E55CA">
        <w:rPr>
          <w:sz w:val="40"/>
          <w:szCs w:val="40"/>
          <w:lang w:val="en-US"/>
        </w:rPr>
        <w:t>g (in English or their home language(s)). What conclusions can you draw?</w:t>
      </w:r>
    </w:p>
    <w:p w:rsidR="00A94300" w:rsidRPr="004E55CA" w:rsidRDefault="00A94300">
      <w:pPr>
        <w:rPr>
          <w:sz w:val="40"/>
          <w:szCs w:val="40"/>
          <w:lang w:val="en-US"/>
        </w:rPr>
      </w:pPr>
    </w:p>
    <w:p w:rsidR="00A94300" w:rsidRPr="004E55CA" w:rsidRDefault="00A94300">
      <w:pPr>
        <w:rPr>
          <w:sz w:val="40"/>
          <w:szCs w:val="40"/>
          <w:lang w:val="en-US"/>
        </w:rPr>
      </w:pPr>
    </w:p>
    <w:p w:rsidR="00A94300" w:rsidRPr="004E55CA" w:rsidRDefault="004E55CA">
      <w:pPr>
        <w:rPr>
          <w:b/>
          <w:color w:val="FF0000"/>
          <w:sz w:val="40"/>
          <w:szCs w:val="40"/>
          <w:lang w:val="en-US"/>
        </w:rPr>
      </w:pPr>
      <w:r w:rsidRPr="004E55CA">
        <w:rPr>
          <w:b/>
          <w:color w:val="FF0000"/>
          <w:sz w:val="40"/>
          <w:szCs w:val="40"/>
          <w:lang w:val="en-US"/>
        </w:rPr>
        <w:t>4. Checking understanding</w:t>
      </w:r>
    </w:p>
    <w:p w:rsidR="00A94300" w:rsidRDefault="004E55CA">
      <w:pPr>
        <w:rPr>
          <w:sz w:val="40"/>
          <w:szCs w:val="40"/>
        </w:rPr>
      </w:pPr>
      <w:r w:rsidRPr="004E55CA">
        <w:rPr>
          <w:sz w:val="40"/>
          <w:szCs w:val="40"/>
          <w:lang w:val="en-US"/>
        </w:rPr>
        <w:t xml:space="preserve">Note down techniques the teacher uses to check understanding. How did the learners respond? </w:t>
      </w:r>
      <w:proofErr w:type="spellStart"/>
      <w:r>
        <w:rPr>
          <w:sz w:val="40"/>
          <w:szCs w:val="40"/>
        </w:rPr>
        <w:t>Did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understand</w:t>
      </w:r>
      <w:proofErr w:type="spellEnd"/>
      <w:r>
        <w:rPr>
          <w:sz w:val="40"/>
          <w:szCs w:val="40"/>
        </w:rPr>
        <w:t xml:space="preserve">? </w:t>
      </w:r>
      <w:proofErr w:type="spellStart"/>
      <w:r>
        <w:rPr>
          <w:sz w:val="40"/>
          <w:szCs w:val="40"/>
        </w:rPr>
        <w:t>How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know</w:t>
      </w:r>
      <w:proofErr w:type="spellEnd"/>
      <w:r>
        <w:rPr>
          <w:sz w:val="40"/>
          <w:szCs w:val="40"/>
        </w:rPr>
        <w:t>?</w:t>
      </w:r>
    </w:p>
    <w:p w:rsidR="00A94300" w:rsidRDefault="004E55CA">
      <w:pPr>
        <w:rPr>
          <w:sz w:val="26"/>
          <w:szCs w:val="26"/>
        </w:rPr>
      </w:pPr>
      <w:r>
        <w:rPr>
          <w:noProof/>
          <w:sz w:val="26"/>
          <w:szCs w:val="26"/>
          <w:lang w:val="uk-UA"/>
        </w:rPr>
        <w:lastRenderedPageBreak/>
        <w:drawing>
          <wp:inline distT="114300" distB="114300" distL="114300" distR="114300">
            <wp:extent cx="5900738" cy="70638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0738" cy="7063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943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71B"/>
    <w:multiLevelType w:val="multilevel"/>
    <w:tmpl w:val="A3244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031683"/>
    <w:multiLevelType w:val="multilevel"/>
    <w:tmpl w:val="C4740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403EF9"/>
    <w:multiLevelType w:val="multilevel"/>
    <w:tmpl w:val="44A26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EC6081"/>
    <w:multiLevelType w:val="multilevel"/>
    <w:tmpl w:val="EBD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9C5F7D"/>
    <w:multiLevelType w:val="multilevel"/>
    <w:tmpl w:val="33F21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A762D3"/>
    <w:multiLevelType w:val="multilevel"/>
    <w:tmpl w:val="F44A5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C42ABB"/>
    <w:multiLevelType w:val="multilevel"/>
    <w:tmpl w:val="19AE6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C53E8A"/>
    <w:multiLevelType w:val="multilevel"/>
    <w:tmpl w:val="E4763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296AA5"/>
    <w:multiLevelType w:val="multilevel"/>
    <w:tmpl w:val="0E40E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741AE7"/>
    <w:multiLevelType w:val="multilevel"/>
    <w:tmpl w:val="83D88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00"/>
    <w:rsid w:val="004E55CA"/>
    <w:rsid w:val="00A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7FC5"/>
  <w15:docId w15:val="{CDAF8069-E8BA-4CDD-881B-1666F374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4hcQ-grqysuelK2rYGcFX-Jbpnqvv3ZM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2462</Words>
  <Characters>1404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2024-12-25T08:31:00Z</dcterms:created>
  <dcterms:modified xsi:type="dcterms:W3CDTF">2024-12-25T08:33:00Z</dcterms:modified>
</cp:coreProperties>
</file>